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center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Griglia di valutazione prove orali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885.0" w:type="dxa"/>
        <w:jc w:val="left"/>
        <w:tblLayout w:type="fixed"/>
        <w:tblLook w:val="0600"/>
      </w:tblPr>
      <w:tblGrid>
        <w:gridCol w:w="2154"/>
        <w:gridCol w:w="4215"/>
        <w:gridCol w:w="1559"/>
        <w:gridCol w:w="1957"/>
        <w:tblGridChange w:id="0">
          <w:tblGrid>
            <w:gridCol w:w="2154"/>
            <w:gridCol w:w="4215"/>
            <w:gridCol w:w="1559"/>
            <w:gridCol w:w="1957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Indicatore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Osservazioni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Verdana" w:cs="Verdana" w:eastAsia="Verdana" w:hAnsi="Verdana"/>
                <w:color w:val="ff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Partecipazione e atteggiamento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Partecipa solo se sollecitato, mostra discontinuità nell’attenzione e ha bisogno di guida costante. L’atteggiamento può essere passivo o poco coinvolto.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00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005"/>
              <w:tblGridChange w:id="0">
                <w:tblGrid>
                  <w:gridCol w:w="4005"/>
                </w:tblGrid>
              </w:tblGridChange>
            </w:tblGrid>
            <w:tr>
              <w:trPr>
                <w:cantSplit w:val="0"/>
                <w:trHeight w:val="78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rPr>
                      <w:rFonts w:ascii="Verdana" w:cs="Verdana" w:eastAsia="Verdana" w:hAnsi="Verdana"/>
                      <w:sz w:val="20"/>
                      <w:szCs w:val="20"/>
                      <w:highlight w:val="white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highlight w:val="white"/>
                      <w:rtl w:val="0"/>
                    </w:rPr>
                    <w:t xml:space="preserve">Partecipa in modo regolare, mantiene l’attenzione con qualche difficoltà ma porta a termine l’intervento. Ha un atteggiamento generalmente collaborativo.</w:t>
                  </w:r>
                </w:p>
              </w:tc>
            </w:tr>
          </w:tbl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Partecipa attivamente, mostra interesse, ascolta con attenzione e interagisce in modo positivo. Chiede chiarimenti se necessario.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12" w:right="46" w:firstLine="11.999999999999993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Comprensione delle domande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12" w:right="46" w:firstLine="11.999999999999993"/>
              <w:jc w:val="left"/>
              <w:rPr>
                <w:rFonts w:ascii="Verdana" w:cs="Verdana" w:eastAsia="Verdana" w:hAnsi="Verdana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12" w:right="46" w:firstLine="11.999999999999993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0" w:right="225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Le domande poste vengono comprese con difficoltà e con necessità di aiuto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Le domande poste vengono comprese ad un livello sufficiente  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Le domande poste vengono comprese pienamente 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Qualità dell’esposizione orale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L’esposizione orale è scarna e necessita di continuo supporto dei docenti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L’esposizione orale è basilare, ma lineare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L’esposizione orale è sciolta e non necessita di aiuti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Contenuti disciplinari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Conoscenze e abilità acquisite in modo essenziale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Conoscenze e abilità acquisite in modo corretto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Conoscenze e abilità acquisite in modo completo, con capacità di realizzare alcuni collegamenti interdisciplinari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color w:val="ff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Autonomia nell’esposizione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Mostra difficoltà ad esprimersi senza aiuto costante. L’esposizione è frammentaria o disorganizzata, anche con strumenti di supporto.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         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400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005"/>
              <w:tblGridChange w:id="0">
                <w:tblGrid>
                  <w:gridCol w:w="4005"/>
                </w:tblGrid>
              </w:tblGridChange>
            </w:tblGrid>
            <w:tr>
              <w:trPr>
                <w:cantSplit w:val="0"/>
                <w:trHeight w:val="78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E">
                  <w:pPr>
                    <w:widowControl w:val="0"/>
                    <w:spacing w:line="240" w:lineRule="auto"/>
                    <w:rPr>
                      <w:rFonts w:ascii="Verdana" w:cs="Verdana" w:eastAsia="Verdana" w:hAnsi="Verdana"/>
                      <w:sz w:val="20"/>
                      <w:szCs w:val="20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4"/>
                    <w:tblW w:w="3795.0" w:type="dxa"/>
                    <w:jc w:val="left"/>
                    <w:tbl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  <w:insideH w:color="000000" w:space="0" w:sz="0" w:val="nil"/>
                      <w:insideV w:color="000000" w:space="0" w:sz="0" w:val="nil"/>
                    </w:tblBorders>
                    <w:tblLayout w:type="fixed"/>
                    <w:tblLook w:val="0600"/>
                  </w:tblPr>
                  <w:tblGrid>
                    <w:gridCol w:w="3795"/>
                    <w:tblGridChange w:id="0">
                      <w:tblGrid>
                        <w:gridCol w:w="3795"/>
                      </w:tblGrid>
                    </w:tblGridChange>
                  </w:tblGrid>
                  <w:tr>
                    <w:trPr>
                      <w:cantSplit w:val="0"/>
                      <w:trHeight w:val="785" w:hRule="atLeast"/>
                      <w:tblHeader w:val="0"/>
                    </w:trPr>
                    <w:tc>
                      <w:tcPr>
                        <w:tcBorders>
                          <w:top w:color="000000" w:space="0" w:sz="0" w:val="nil"/>
                          <w:left w:color="000000" w:space="0" w:sz="0" w:val="nil"/>
                          <w:bottom w:color="000000" w:space="0" w:sz="0" w:val="nil"/>
                          <w:right w:color="000000" w:space="0" w:sz="0" w:val="nil"/>
                        </w:tcBorders>
                        <w:tcMar>
                          <w:top w:w="100.0" w:type="dxa"/>
                          <w:left w:w="100.0" w:type="dxa"/>
                          <w:bottom w:w="100.0" w:type="dxa"/>
                          <w:right w:w="10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7F">
                        <w:pPr>
                          <w:widowControl w:val="0"/>
                          <w:spacing w:line="240" w:lineRule="auto"/>
                          <w:rPr>
                            <w:rFonts w:ascii="Verdana" w:cs="Verdana" w:eastAsia="Verdana" w:hAnsi="Verdana"/>
                            <w:sz w:val="20"/>
                            <w:szCs w:val="20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Verdana" w:cs="Verdana" w:eastAsia="Verdana" w:hAnsi="Verdana"/>
                            <w:sz w:val="20"/>
                            <w:szCs w:val="20"/>
                            <w:highlight w:val="white"/>
                            <w:rtl w:val="0"/>
                          </w:rPr>
                          <w:t xml:space="preserve">Riesce a esporre i contenuti con una certa autonomia, ma necessita di domande guida o incoraggiamento per mantenere il filo del discorso.</w:t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80">
                  <w:pPr>
                    <w:widowControl w:val="0"/>
                    <w:spacing w:line="240" w:lineRule="auto"/>
                    <w:rPr>
                      <w:rFonts w:ascii="Verdana" w:cs="Verdana" w:eastAsia="Verdana" w:hAnsi="Verdana"/>
                      <w:sz w:val="20"/>
                      <w:szCs w:val="20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        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Espone i contenuti in modo autonomo, ordinato e coerente, anche con il supporto di mappe o strumenti compensativi, ma senza bisogno di guida.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        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widowControl w:val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rPr>
          <w:rFonts w:ascii="Garamond" w:cs="Garamond" w:eastAsia="Garamond" w:hAnsi="Garamond"/>
          <w:b w:val="1"/>
          <w:sz w:val="32"/>
          <w:szCs w:val="32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Garamond" w:cs="Garamond" w:eastAsia="Garamond" w:hAnsi="Garamond"/>
          <w:b w:val="1"/>
          <w:sz w:val="32"/>
          <w:szCs w:val="32"/>
          <w:rtl w:val="0"/>
        </w:rPr>
        <w:t xml:space="preserve">     </w:t>
      </w:r>
    </w:p>
    <w:p w:rsidR="00000000" w:rsidDel="00000000" w:rsidP="00000000" w:rsidRDefault="00000000" w:rsidRPr="00000000" w14:paraId="0000008A">
      <w:pPr>
        <w:widowControl w:val="0"/>
        <w:ind w:left="6480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        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_______/20</w:t>
      </w:r>
    </w:p>
    <w:p w:rsidR="00000000" w:rsidDel="00000000" w:rsidP="00000000" w:rsidRDefault="00000000" w:rsidRPr="00000000" w14:paraId="0000008B">
      <w:pPr>
        <w:widowControl w:val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17–20</w:t>
      </w:r>
      <w:sdt>
        <w:sdtPr>
          <w:id w:val="-12495118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→ Ottimo livello in relazione al PEI</w:t>
            <w:br w:type="textWrapping"/>
          </w:r>
        </w:sdtContent>
      </w:sdt>
    </w:p>
    <w:p w:rsidR="00000000" w:rsidDel="00000000" w:rsidP="00000000" w:rsidRDefault="00000000" w:rsidRPr="00000000" w14:paraId="0000008E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13–16</w:t>
      </w:r>
      <w:sdt>
        <w:sdtPr>
          <w:id w:val="1281923253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→ Buon livello, con parziale autonomia</w:t>
            <w:br w:type="textWrapping"/>
          </w:r>
        </w:sdtContent>
      </w:sdt>
    </w:p>
    <w:p w:rsidR="00000000" w:rsidDel="00000000" w:rsidP="00000000" w:rsidRDefault="00000000" w:rsidRPr="00000000" w14:paraId="0000008F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9–12</w:t>
      </w:r>
      <w:sdt>
        <w:sdtPr>
          <w:id w:val="-1432405937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→ Livello essenziale, con supporto</w:t>
            <w:br w:type="textWrapping"/>
          </w:r>
        </w:sdtContent>
      </w:sdt>
    </w:p>
    <w:p w:rsidR="00000000" w:rsidDel="00000000" w:rsidP="00000000" w:rsidRDefault="00000000" w:rsidRPr="00000000" w14:paraId="00000090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5–8</w:t>
      </w:r>
      <w:sdt>
        <w:sdtPr>
          <w:id w:val="620095971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→ Livello minimo, difficoltà evidenti</w:t>
            <w:br w:type="textWrapping"/>
          </w:r>
        </w:sdtContent>
      </w:sdt>
    </w:p>
    <w:p w:rsidR="00000000" w:rsidDel="00000000" w:rsidP="00000000" w:rsidRDefault="00000000" w:rsidRPr="00000000" w14:paraId="00000091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1–4</w:t>
      </w:r>
      <w:sdt>
        <w:sdtPr>
          <w:id w:val="817298732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→ Prova molto limitata o non adeguata</w:t>
          </w:r>
        </w:sdtContent>
      </w:sdt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Garamond" w:cs="Garamond" w:eastAsia="Garamond" w:hAnsi="Garamond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20" w:w="11906" w:orient="portrait"/>
      <w:pgMar w:bottom="1380" w:top="1417" w:left="1022" w:right="203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Arial Unicode MS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99">
      <w:pPr>
        <w:spacing w:line="240" w:lineRule="auto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 Griglie adottate dal Dipartimento per l’inclusione e la disabilità.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ind w:left="2125.9842519685035" w:hanging="1417.322834645669"/>
      <w:rPr/>
    </w:pPr>
    <w:r w:rsidDel="00000000" w:rsidR="00000000" w:rsidRPr="00000000">
      <w:rPr/>
      <w:drawing>
        <wp:inline distB="114300" distT="114300" distL="114300" distR="114300">
          <wp:extent cx="5621980" cy="11303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21980" cy="1130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pPr>
      <w:spacing w:line="276" w:lineRule="auto"/>
    </w:pPr>
  </w:style>
  <w:style w:type="paragraph" w:styleId="Titolo1">
    <w:name w:val="heading 1"/>
    <w:basedOn w:val="LO-normal"/>
    <w:next w:val="LO-normal"/>
    <w:uiPriority w:val="9"/>
    <w:qFormat w:val="1"/>
    <w:pPr>
      <w:keepNext w:val="1"/>
      <w:keepLines w:val="1"/>
      <w:spacing w:after="120" w:before="480" w:line="240" w:lineRule="auto"/>
      <w:outlineLvl w:val="0"/>
    </w:pPr>
    <w:rPr>
      <w:b w:val="1"/>
      <w:sz w:val="48"/>
      <w:szCs w:val="48"/>
    </w:rPr>
  </w:style>
  <w:style w:type="paragraph" w:styleId="Titolo2">
    <w:name w:val="heading 2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80" w:before="360" w:line="240" w:lineRule="auto"/>
      <w:outlineLvl w:val="1"/>
    </w:pPr>
    <w:rPr>
      <w:b w:val="1"/>
      <w:sz w:val="36"/>
      <w:szCs w:val="36"/>
    </w:rPr>
  </w:style>
  <w:style w:type="paragraph" w:styleId="Titolo3">
    <w:name w:val="heading 3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80" w:before="280" w:line="240" w:lineRule="auto"/>
      <w:outlineLvl w:val="2"/>
    </w:pPr>
    <w:rPr>
      <w:b w:val="1"/>
      <w:sz w:val="28"/>
      <w:szCs w:val="28"/>
    </w:rPr>
  </w:style>
  <w:style w:type="paragraph" w:styleId="Titolo4">
    <w:name w:val="heading 4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40" w:line="240" w:lineRule="auto"/>
      <w:outlineLvl w:val="3"/>
    </w:pPr>
    <w:rPr>
      <w:b w:val="1"/>
      <w:sz w:val="24"/>
      <w:szCs w:val="24"/>
    </w:rPr>
  </w:style>
  <w:style w:type="paragraph" w:styleId="Titolo5">
    <w:name w:val="heading 5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20" w:line="240" w:lineRule="auto"/>
      <w:outlineLvl w:val="4"/>
    </w:pPr>
    <w:rPr>
      <w:b w:val="1"/>
    </w:rPr>
  </w:style>
  <w:style w:type="paragraph" w:styleId="Titolo6">
    <w:name w:val="heading 6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00" w:line="240" w:lineRule="auto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LO-normal"/>
    <w:next w:val="Corpotesto"/>
    <w:uiPriority w:val="10"/>
    <w:qFormat w:val="1"/>
    <w:pPr>
      <w:keepNext w:val="1"/>
      <w:keepLines w:val="1"/>
      <w:spacing w:after="120" w:before="480" w:line="240" w:lineRule="auto"/>
    </w:pPr>
    <w:rPr>
      <w:b w:val="1"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pPr>
      <w:suppressLineNumbers w:val="1"/>
    </w:pPr>
    <w:rPr>
      <w:rFonts w:cs="Lucida Sans"/>
    </w:rPr>
  </w:style>
  <w:style w:type="paragraph" w:styleId="LO-normal" w:customStyle="1">
    <w:name w:val="LO-normal"/>
    <w:qFormat w:val="1"/>
    <w:pPr>
      <w:spacing w:line="276" w:lineRule="auto"/>
    </w:pPr>
  </w:style>
  <w:style w:type="paragraph" w:styleId="Sottotitolo">
    <w:name w:val="Subtitle"/>
    <w:basedOn w:val="LO-normal"/>
    <w:next w:val="LO-normal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YUCTlXm43dkioeEYcfKTXRl/0Q==">CgMxLjAaJgoBMBIhCh8IB0IbCgdWZXJkYW5hEhBBcmlhbCBVbmljb2RlIE1TGiYKATESIQofCAdCGwoHVmVyZGFuYRIQQXJpYWwgVW5pY29kZSBNUxomCgEyEiEKHwgHQhsKB1ZlcmRhbmESEEFyaWFsIFVuaWNvZGUgTVMaJgoBMxIhCh8IB0IbCgdWZXJkYW5hEhBBcmlhbCBVbmljb2RlIE1TGiYKATQSIQofCAdCGwoHVmVyZGFuYRIQQXJpYWwgVW5pY29kZSBNUzgAciExS2wtOHJOQVl5V0pjd1lXSF9yQllZNHFRaEoyTWJ5T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2023-05-04T15:50:00Z</dcterms:created>
</cp:coreProperties>
</file>